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A8" w:rsidRDefault="00DD39A8" w:rsidP="00DD39A8">
      <w:pPr>
        <w:spacing w:line="140" w:lineRule="exact"/>
        <w:rPr>
          <w:rFonts w:ascii="仿宋" w:eastAsia="仿宋" w:hAnsi="仿宋"/>
          <w:sz w:val="24"/>
        </w:rPr>
      </w:pPr>
    </w:p>
    <w:p w:rsidR="00DD39A8" w:rsidRDefault="00DD39A8" w:rsidP="00DD39A8">
      <w:pPr>
        <w:spacing w:line="140" w:lineRule="exact"/>
        <w:rPr>
          <w:rFonts w:ascii="仿宋" w:eastAsia="仿宋" w:hAnsi="仿宋" w:hint="eastAsia"/>
          <w:sz w:val="24"/>
        </w:rPr>
      </w:pPr>
    </w:p>
    <w:p w:rsidR="00DD39A8" w:rsidRPr="007747F4" w:rsidRDefault="00DD39A8" w:rsidP="00DD39A8">
      <w:pPr>
        <w:rPr>
          <w:rFonts w:ascii="宋体" w:hAnsi="宋体" w:hint="eastAsia"/>
          <w:bCs/>
          <w:sz w:val="18"/>
          <w:szCs w:val="18"/>
        </w:rPr>
      </w:pPr>
      <w:r w:rsidRPr="007747F4">
        <w:rPr>
          <w:rFonts w:ascii="宋体" w:hAnsi="宋体" w:hint="eastAsia"/>
          <w:bCs/>
          <w:sz w:val="32"/>
          <w:szCs w:val="32"/>
        </w:rPr>
        <w:t>附件2：</w:t>
      </w:r>
    </w:p>
    <w:p w:rsidR="00DD39A8" w:rsidRPr="00D93B4C" w:rsidRDefault="00DD39A8" w:rsidP="00D93B4C">
      <w:pPr>
        <w:spacing w:line="640" w:lineRule="exact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 w:rsidRPr="00D93B4C">
        <w:rPr>
          <w:rFonts w:ascii="华文中宋" w:eastAsia="华文中宋" w:hAnsi="华文中宋" w:hint="eastAsia"/>
          <w:bCs/>
          <w:sz w:val="44"/>
          <w:szCs w:val="44"/>
        </w:rPr>
        <w:t>桓仁县新华养鸡有限公司畜禽粪污资源化利用典型方式技术方案</w:t>
      </w:r>
    </w:p>
    <w:p w:rsidR="00DD39A8" w:rsidRPr="00B346A2" w:rsidRDefault="00DD39A8" w:rsidP="00DD39A8">
      <w:pPr>
        <w:ind w:firstLineChars="200" w:firstLine="640"/>
        <w:rPr>
          <w:rFonts w:ascii="黑体" w:eastAsia="黑体" w:hint="eastAsia"/>
          <w:bCs/>
          <w:sz w:val="44"/>
          <w:szCs w:val="44"/>
        </w:rPr>
      </w:pPr>
      <w:r w:rsidRPr="00B346A2">
        <w:rPr>
          <w:rFonts w:ascii="黑体" w:eastAsia="黑体" w:hAnsi="仿宋_GB2312" w:cs="仿宋_GB2312" w:hint="eastAsia"/>
          <w:bCs/>
          <w:sz w:val="32"/>
          <w:szCs w:val="32"/>
        </w:rPr>
        <w:t>一、概述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hint="eastAsia"/>
          <w:b/>
          <w:bCs/>
          <w:sz w:val="44"/>
          <w:szCs w:val="44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桓仁县新华养鸡有限公司位于桓仁县木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盂子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管委会木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盂子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村，地势平坦，交通便利，远离居民区，距本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桓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公路2公里，养殖和防疫条件十分优越，占地72亩，建筑面积17983平方米，其中鸡舍15000平方米，鸡笼21500笼位，自动饮水、供料系统26组，深水井2个，高位水箱10个，供热系统3组，机械清粪，降温水帘26组。公司存栏海兰褐蛋鸡10万只，日产粪便10吨。建鸡粪晾晒槽4600立方米，鸡舍内建有污水沉淀池1400立方米，满足鸡粪有机肥生产前期发酵和雨水、粪水分离处理需要，建有机肥生产车间1000平方米，年可生产有机肥5700吨，一部分有机肥用于周边农户还田，一部分有机肥用于销售。</w:t>
      </w:r>
    </w:p>
    <w:p w:rsidR="00DD39A8" w:rsidRPr="008E416D" w:rsidRDefault="00DD39A8" w:rsidP="00DD39A8">
      <w:pPr>
        <w:ind w:firstLineChars="200" w:firstLine="640"/>
        <w:rPr>
          <w:rFonts w:ascii="黑体" w:eastAsia="黑体" w:hint="eastAsia"/>
          <w:bCs/>
          <w:sz w:val="44"/>
          <w:szCs w:val="44"/>
        </w:rPr>
      </w:pPr>
      <w:r w:rsidRPr="008E416D">
        <w:rPr>
          <w:rFonts w:ascii="黑体" w:eastAsia="黑体" w:hAnsi="仿宋_GB2312" w:cs="仿宋_GB2312" w:hint="eastAsia"/>
          <w:bCs/>
          <w:sz w:val="32"/>
          <w:szCs w:val="32"/>
        </w:rPr>
        <w:t>二、技术模式介绍</w:t>
      </w:r>
    </w:p>
    <w:p w:rsidR="00DD39A8" w:rsidRPr="00D93B4C" w:rsidRDefault="00DD39A8" w:rsidP="00DD39A8">
      <w:pPr>
        <w:ind w:firstLineChars="200" w:firstLine="640"/>
        <w:rPr>
          <w:rFonts w:ascii="楷体" w:eastAsia="楷体" w:hAnsi="楷体" w:hint="eastAsia"/>
          <w:bCs/>
          <w:sz w:val="44"/>
          <w:szCs w:val="44"/>
        </w:rPr>
      </w:pPr>
      <w:r w:rsidRPr="00D93B4C">
        <w:rPr>
          <w:rFonts w:ascii="楷体" w:eastAsia="楷体" w:hAnsi="楷体" w:cs="仿宋_GB2312" w:hint="eastAsia"/>
          <w:sz w:val="32"/>
          <w:szCs w:val="32"/>
        </w:rPr>
        <w:t>1.技术流程及适用范围</w:t>
      </w:r>
    </w:p>
    <w:p w:rsidR="00DD39A8" w:rsidRDefault="006B434C" w:rsidP="00DD39A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3.5pt;margin-top:12.9pt;width:107.95pt;height:33.9pt;z-index:251650560">
            <v:textbox>
              <w:txbxContent>
                <w:p w:rsidR="00DD39A8" w:rsidRPr="006B434C" w:rsidRDefault="00DD39A8" w:rsidP="006B434C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脱水15%-20%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2" type="#_x0000_t202" style="position:absolute;left:0;text-align:left;margin-left:243pt;margin-top:12.9pt;width:198pt;height:31.2pt;z-index:251652608">
            <v:textbox>
              <w:txbxContent>
                <w:p w:rsidR="00DD39A8" w:rsidRPr="006B434C" w:rsidRDefault="00DD39A8" w:rsidP="006B434C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仿宋_GB2312" w:eastAsia="仿宋_GB2312" w:hAnsi="仿宋_GB2312" w:cs="仿宋_GB2312" w:hint="eastAsia"/>
                      <w:sz w:val="18"/>
                      <w:szCs w:val="18"/>
                    </w:rPr>
                    <w:t>拌附料（稻壳粉、发酵剂、腐殖酸）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8" type="#_x0000_t202" style="position:absolute;left:0;text-align:left;margin-left:-3.1pt;margin-top:12.9pt;width:84.1pt;height:33.9pt;z-index:251648512">
            <v:textbox style="mso-next-textbox:#_x0000_s1038">
              <w:txbxContent>
                <w:p w:rsidR="00DD39A8" w:rsidRPr="00A87A69" w:rsidRDefault="00DD39A8" w:rsidP="006B434C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A87A69">
                    <w:rPr>
                      <w:rFonts w:ascii="宋体" w:hAnsi="宋体" w:cs="仿宋_GB2312" w:hint="eastAsia"/>
                      <w:sz w:val="18"/>
                      <w:szCs w:val="18"/>
                    </w:rPr>
                    <w:t>鲜粪晾晒</w:t>
                  </w:r>
                </w:p>
              </w:txbxContent>
            </v:textbox>
          </v:shape>
        </w:pict>
      </w:r>
    </w:p>
    <w:p w:rsidR="00DD39A8" w:rsidRDefault="006B434C" w:rsidP="00DD39A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</w:rPr>
        <w:pict>
          <v:line id="_x0000_s1043" style="position:absolute;left:0;text-align:left;z-index:251653632" from="359.95pt,15.6pt" to="5in,43.65pt" strokeweight="1.25pt">
            <v:stroke endarrow="block"/>
          </v:line>
        </w:pict>
      </w:r>
      <w:r>
        <w:rPr>
          <w:sz w:val="32"/>
        </w:rPr>
        <w:pict>
          <v:line id="_x0000_s1041" style="position:absolute;left:0;text-align:left;z-index:251651584" from="211.45pt,-.05pt" to="240.75pt,-.05pt" strokeweight="1.25pt">
            <v:stroke endarrow="block"/>
          </v:line>
        </w:pict>
      </w:r>
      <w:r w:rsidR="00DD39A8">
        <w:rPr>
          <w:sz w:val="32"/>
        </w:rPr>
        <w:pict>
          <v:line id="_x0000_s1039" style="position:absolute;left:0;text-align:left;z-index:251649536" from="81pt,0" to="103.5pt,.05pt" strokeweight="1.25pt">
            <v:stroke endarrow="block"/>
          </v:line>
        </w:pict>
      </w:r>
    </w:p>
    <w:p w:rsidR="00DD39A8" w:rsidRDefault="006B434C" w:rsidP="00DD39A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</w:rPr>
        <w:pict>
          <v:line id="_x0000_s1047" style="position:absolute;left:0;text-align:left;flip:x;z-index:251657728" from="90pt,28.3pt" to="135pt,28.3pt" strokeweight="1.25pt">
            <v:stroke endarrow="block"/>
          </v:line>
        </w:pict>
      </w:r>
      <w:r>
        <w:rPr>
          <w:sz w:val="32"/>
        </w:rPr>
        <w:pict>
          <v:line id="_x0000_s1045" style="position:absolute;left:0;text-align:left;flip:x y;z-index:251655680" from="261pt,28.3pt" to="306pt,28.3pt" strokeweight="1.25pt">
            <v:stroke endarrow="block"/>
          </v:line>
        </w:pict>
      </w:r>
      <w:r w:rsidR="00DD39A8">
        <w:rPr>
          <w:sz w:val="32"/>
        </w:rPr>
        <w:pict>
          <v:shape id="_x0000_s1044" type="#_x0000_t202" style="position:absolute;left:0;text-align:left;margin-left:306pt;margin-top:15.6pt;width:135pt;height:23.4pt;z-index:251654656">
            <v:textbox style="mso-next-textbox:#_x0000_s1044"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proofErr w:type="gramStart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翻抛机翻抛</w:t>
                  </w:r>
                  <w:proofErr w:type="gramEnd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（22-25天）</w:t>
                  </w:r>
                </w:p>
              </w:txbxContent>
            </v:textbox>
          </v:shape>
        </w:pict>
      </w:r>
      <w:r w:rsidR="00DD39A8">
        <w:rPr>
          <w:sz w:val="32"/>
        </w:rPr>
        <w:pict>
          <v:shape id="_x0000_s1048" type="#_x0000_t202" style="position:absolute;left:0;text-align:left;margin-left:0;margin-top:15.6pt;width:90pt;height:23.4pt;z-index:251658752">
            <v:textbox style="mso-next-textbox:#_x0000_s1048"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晾晒或烘干</w:t>
                  </w:r>
                </w:p>
              </w:txbxContent>
            </v:textbox>
          </v:shape>
        </w:pict>
      </w:r>
      <w:r w:rsidR="00DD39A8">
        <w:rPr>
          <w:sz w:val="32"/>
        </w:rPr>
        <w:pict>
          <v:shape id="_x0000_s1046" type="#_x0000_t202" style="position:absolute;left:0;text-align:left;margin-left:135pt;margin-top:15.6pt;width:123.9pt;height:23.4pt;z-index:251656704">
            <v:textbox style="mso-next-textbox:#_x0000_s1046"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proofErr w:type="gramStart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降至30%</w:t>
                  </w:r>
                </w:p>
              </w:txbxContent>
            </v:textbox>
          </v:shape>
        </w:pict>
      </w:r>
    </w:p>
    <w:p w:rsidR="00DD39A8" w:rsidRDefault="00DD39A8" w:rsidP="00DD39A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</w:rPr>
        <w:pict>
          <v:line id="_x0000_s1050" style="position:absolute;left:0;text-align:left;z-index:251660800" from="45pt,7.8pt" to="45.05pt,35.85pt" strokeweight="1.25pt">
            <v:stroke endarrow="block"/>
          </v:line>
        </w:pict>
      </w:r>
    </w:p>
    <w:p w:rsidR="00DD39A8" w:rsidRDefault="006B434C" w:rsidP="00DD39A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</w:rPr>
        <w:pict>
          <v:shape id="_x0000_s1055" type="#_x0000_t202" style="position:absolute;left:0;text-align:left;margin-left:5in;margin-top:7.8pt;width:65.1pt;height:21.05pt;z-index:251665920">
            <v:textbox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成品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052" style="position:absolute;left:0;text-align:left;z-index:251662848" from="192.7pt,15.3pt" to="225pt,15.3pt" strokeweight="1.25pt">
            <v:stroke endarrow="block"/>
          </v:line>
        </w:pict>
      </w:r>
      <w:r w:rsidR="00DD39A8">
        <w:rPr>
          <w:sz w:val="32"/>
        </w:rPr>
        <w:pict>
          <v:line id="_x0000_s1054" style="position:absolute;left:0;text-align:left;z-index:251664896" from="333pt,15.6pt" to="355.5pt,15.65pt" strokeweight="1.25pt">
            <v:stroke endarrow="block"/>
          </v:line>
        </w:pict>
      </w:r>
      <w:r w:rsidR="00DD39A8">
        <w:rPr>
          <w:sz w:val="32"/>
        </w:rPr>
        <w:pict>
          <v:shape id="_x0000_s1053" type="#_x0000_t202" style="position:absolute;left:0;text-align:left;margin-left:225pt;margin-top:7.8pt;width:108pt;height:23.4pt;z-index:251663872">
            <v:textbox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上机自动分装</w:t>
                  </w:r>
                </w:p>
              </w:txbxContent>
            </v:textbox>
          </v:shape>
        </w:pict>
      </w:r>
      <w:r w:rsidR="00DD39A8">
        <w:rPr>
          <w:sz w:val="32"/>
        </w:rPr>
        <w:pict>
          <v:line id="_x0000_s1056" style="position:absolute;left:0;text-align:left;z-index:251666944" from="99pt,15.6pt" to="135pt,15.6pt" strokeweight="1.25pt">
            <v:stroke endarrow="block"/>
          </v:line>
        </w:pict>
      </w:r>
      <w:r w:rsidR="00DD39A8">
        <w:rPr>
          <w:sz w:val="32"/>
        </w:rPr>
        <w:pict>
          <v:shape id="_x0000_s1051" type="#_x0000_t202" style="position:absolute;left:0;text-align:left;margin-left:135pt;margin-top:7.8pt;width:57.7pt;height:21.05pt;z-index:251661824">
            <v:textbox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分筛</w:t>
                  </w:r>
                </w:p>
              </w:txbxContent>
            </v:textbox>
          </v:shape>
        </w:pict>
      </w:r>
      <w:r w:rsidR="00DD39A8">
        <w:rPr>
          <w:sz w:val="32"/>
        </w:rPr>
        <w:pict>
          <v:shape id="_x0000_s1049" type="#_x0000_t202" style="position:absolute;left:0;text-align:left;margin-left:0;margin-top:7.8pt;width:99pt;height:23.4pt;z-index:251659776">
            <v:textbox>
              <w:txbxContent>
                <w:p w:rsidR="00DD39A8" w:rsidRPr="006B434C" w:rsidRDefault="00DD39A8" w:rsidP="00DD39A8">
                  <w:pPr>
                    <w:jc w:val="center"/>
                    <w:rPr>
                      <w:rFonts w:ascii="宋体" w:hAnsi="宋体" w:cs="仿宋_GB2312" w:hint="eastAsia"/>
                      <w:sz w:val="18"/>
                      <w:szCs w:val="18"/>
                    </w:rPr>
                  </w:pPr>
                  <w:proofErr w:type="gramStart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6B434C">
                    <w:rPr>
                      <w:rFonts w:ascii="宋体" w:hAnsi="宋体" w:cs="仿宋_GB2312" w:hint="eastAsia"/>
                      <w:sz w:val="18"/>
                      <w:szCs w:val="18"/>
                    </w:rPr>
                    <w:t>剩余10%</w:t>
                  </w:r>
                </w:p>
              </w:txbxContent>
            </v:textbox>
          </v:shape>
        </w:pic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lastRenderedPageBreak/>
        <w:t>该有机肥加工流程适用于鸡、猪，适用于辽东山区，养殖规模存栏1万只以上，清粪方式刮板式机械清粪。</w:t>
      </w:r>
    </w:p>
    <w:p w:rsidR="00DD39A8" w:rsidRPr="00D472D5" w:rsidRDefault="00DD39A8" w:rsidP="00DD39A8">
      <w:pPr>
        <w:ind w:firstLineChars="200" w:firstLine="640"/>
        <w:rPr>
          <w:rFonts w:ascii="楷体" w:eastAsia="楷体" w:hAnsi="楷体" w:cs="仿宋_GB2312" w:hint="eastAsia"/>
          <w:sz w:val="32"/>
          <w:szCs w:val="32"/>
        </w:rPr>
      </w:pPr>
      <w:r w:rsidRPr="00D472D5">
        <w:rPr>
          <w:rFonts w:ascii="楷体" w:eastAsia="楷体" w:hAnsi="楷体" w:cs="仿宋_GB2312" w:hint="eastAsia"/>
          <w:sz w:val="32"/>
          <w:szCs w:val="32"/>
        </w:rPr>
        <w:t>2.技术要点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一是从源头减量。调整饲料配方精准化、适量调低饲料营养成分配比，达到最佳配合比例，有利于提高饲料的消化利用率，有利于减少粪便有害成分与排泄量，达到粪便的减量化、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弱害化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二是过程控制。粪污处理设施按照规模养殖场粪污处理设施建设标准，达到“三防”型（即防渗漏、防雨淋、防外溢）要求，鸡舍内建污水沉淀池，满足有机肥生产前期发酵和雨水、粪水分离处理需要。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hint="eastAsia"/>
          <w:b/>
          <w:bCs/>
          <w:sz w:val="44"/>
          <w:szCs w:val="44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三是末端利用。坚持农牧结合，种养平衡原则，根据养殖场所处地理位置，区域环境容量，将一部分有机肥用于周边农户还田，一部分有机肥用于销售。</w:t>
      </w:r>
    </w:p>
    <w:p w:rsidR="00DD39A8" w:rsidRPr="000221E7" w:rsidRDefault="00DD39A8" w:rsidP="00DD39A8">
      <w:pPr>
        <w:ind w:firstLineChars="200" w:firstLine="640"/>
        <w:rPr>
          <w:rFonts w:ascii="楷体" w:eastAsia="楷体" w:hAnsi="楷体" w:cs="仿宋_GB2312" w:hint="eastAsia"/>
          <w:sz w:val="32"/>
          <w:szCs w:val="32"/>
        </w:rPr>
      </w:pPr>
      <w:r w:rsidRPr="000221E7">
        <w:rPr>
          <w:rFonts w:ascii="楷体" w:eastAsia="楷体" w:hAnsi="楷体" w:cs="仿宋_GB2312" w:hint="eastAsia"/>
          <w:sz w:val="32"/>
          <w:szCs w:val="32"/>
        </w:rPr>
        <w:t>3.技术创新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利用污水沉淀池、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将粪污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干湿分离，制成有机肥。几乎无臭味，可用于花卉或特种经济作物施肥，能改造土壤有机质，出售后可获得额外经济效益，而且操作手法简单，一般以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稻壳粉委主要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辅料，加入腐殖酸和发酵剂后，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翻抛机翻抛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发酵后，上机自动装袋，无特殊技术要求，简单易学。</w:t>
      </w:r>
    </w:p>
    <w:p w:rsidR="00DD39A8" w:rsidRPr="00D93B4C" w:rsidRDefault="00DD39A8" w:rsidP="00D93B4C">
      <w:pPr>
        <w:ind w:firstLineChars="200" w:firstLine="640"/>
        <w:rPr>
          <w:rFonts w:ascii="楷体" w:eastAsia="楷体" w:hAnsi="楷体" w:cs="仿宋_GB2312" w:hint="eastAsia"/>
          <w:sz w:val="32"/>
          <w:szCs w:val="32"/>
        </w:rPr>
      </w:pPr>
      <w:r w:rsidRPr="00D93B4C">
        <w:rPr>
          <w:rFonts w:ascii="楷体" w:eastAsia="楷体" w:hAnsi="楷体" w:cs="仿宋_GB2312" w:hint="eastAsia"/>
          <w:sz w:val="32"/>
          <w:szCs w:val="32"/>
        </w:rPr>
        <w:t>4.技术成效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采用“干湿分离＋商品有机肥”模式，实行粪水分离，提</w:t>
      </w:r>
      <w:r w:rsidRPr="00D93B4C">
        <w:rPr>
          <w:rFonts w:ascii="仿宋" w:eastAsia="仿宋" w:hAnsi="仿宋" w:cs="仿宋_GB2312" w:hint="eastAsia"/>
          <w:sz w:val="32"/>
          <w:szCs w:val="32"/>
        </w:rPr>
        <w:lastRenderedPageBreak/>
        <w:t>高和加快堆粪</w:t>
      </w:r>
      <w:proofErr w:type="gramStart"/>
      <w:r w:rsidRPr="00D93B4C">
        <w:rPr>
          <w:rFonts w:ascii="仿宋" w:eastAsia="仿宋" w:hAnsi="仿宋" w:cs="仿宋_GB2312" w:hint="eastAsia"/>
          <w:sz w:val="32"/>
          <w:szCs w:val="32"/>
        </w:rPr>
        <w:t>干固</w:t>
      </w:r>
      <w:proofErr w:type="gramEnd"/>
      <w:r w:rsidRPr="00D93B4C">
        <w:rPr>
          <w:rFonts w:ascii="仿宋" w:eastAsia="仿宋" w:hAnsi="仿宋" w:cs="仿宋_GB2312" w:hint="eastAsia"/>
          <w:sz w:val="32"/>
          <w:szCs w:val="32"/>
        </w:rPr>
        <w:t>化，发酵效果更好。粪水经过沉淀发酵，排到清水池，减少了粪便的臭味，生态环境更好，可推动绿色生态农业发展。</w:t>
      </w:r>
    </w:p>
    <w:p w:rsidR="00DD39A8" w:rsidRPr="008E416D" w:rsidRDefault="00DD39A8" w:rsidP="00DD39A8">
      <w:pPr>
        <w:rPr>
          <w:rFonts w:ascii="黑体" w:eastAsia="黑体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Pr="008E416D">
        <w:rPr>
          <w:rFonts w:ascii="黑体" w:eastAsia="黑体" w:hAnsi="仿宋_GB2312" w:cs="仿宋_GB2312" w:hint="eastAsia"/>
          <w:bCs/>
          <w:sz w:val="32"/>
          <w:szCs w:val="32"/>
        </w:rPr>
        <w:t>三、技术的优缺点</w:t>
      </w:r>
    </w:p>
    <w:p w:rsidR="00DD39A8" w:rsidRPr="00D93B4C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93B4C">
        <w:rPr>
          <w:rFonts w:ascii="仿宋" w:eastAsia="仿宋" w:hAnsi="仿宋" w:cs="仿宋_GB2312" w:hint="eastAsia"/>
          <w:sz w:val="32"/>
          <w:szCs w:val="32"/>
        </w:rPr>
        <w:t>利用动物粪便制成有机肥，减少粪便臭味，有利于运输，有机肥氮含量高，施用后见效快，短期内见效明显，并可增加一定的经济效益等优点。但也有不足之处，一是重金属和抗生素超标；二是动物粪便的发酵腐熟和化学酸性。未完全发酵腐熟的动物粪便容易造成植物烧根、烧苗、萎缩不长，无花无果，甚至死亡。病毒病，茎基腐病、青枯病是最明显的后遗症。三是酸化土壤。粪便PH值一般在4.5左右，会酸化土壤，长期便用未发酵的粪便不利于植物生长。</w:t>
      </w:r>
    </w:p>
    <w:p w:rsidR="00DD39A8" w:rsidRPr="00D93B4C" w:rsidRDefault="00DD39A8" w:rsidP="00DD39A8">
      <w:pPr>
        <w:autoSpaceDE w:val="0"/>
        <w:autoSpaceDN w:val="0"/>
        <w:spacing w:line="500" w:lineRule="exact"/>
        <w:ind w:rightChars="-94" w:right="-197"/>
        <w:rPr>
          <w:rFonts w:ascii="仿宋" w:eastAsia="仿宋" w:hAnsi="仿宋" w:hint="eastAsia"/>
          <w:sz w:val="32"/>
          <w:szCs w:val="32"/>
        </w:rPr>
      </w:pPr>
    </w:p>
    <w:p w:rsidR="00DD39A8" w:rsidRPr="00D93B4C" w:rsidRDefault="00DD39A8" w:rsidP="00DD39A8">
      <w:pPr>
        <w:autoSpaceDE w:val="0"/>
        <w:autoSpaceDN w:val="0"/>
        <w:spacing w:line="500" w:lineRule="exact"/>
        <w:ind w:rightChars="-94" w:right="-197"/>
        <w:rPr>
          <w:rFonts w:ascii="仿宋" w:eastAsia="仿宋" w:hAnsi="仿宋"/>
          <w:sz w:val="32"/>
          <w:szCs w:val="32"/>
        </w:rPr>
      </w:pPr>
    </w:p>
    <w:sectPr w:rsidR="00DD39A8" w:rsidRPr="00D93B4C" w:rsidSect="00DD39A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1D" w:rsidRDefault="00707F1D" w:rsidP="00DD39A8">
      <w:r>
        <w:separator/>
      </w:r>
    </w:p>
  </w:endnote>
  <w:endnote w:type="continuationSeparator" w:id="0">
    <w:p w:rsidR="00707F1D" w:rsidRDefault="00707F1D" w:rsidP="00DD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1D" w:rsidRDefault="00707F1D" w:rsidP="00DD39A8">
      <w:r>
        <w:separator/>
      </w:r>
    </w:p>
  </w:footnote>
  <w:footnote w:type="continuationSeparator" w:id="0">
    <w:p w:rsidR="00707F1D" w:rsidRDefault="00707F1D" w:rsidP="00DD3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674"/>
    <w:rsid w:val="000221E7"/>
    <w:rsid w:val="001D67B4"/>
    <w:rsid w:val="002414B8"/>
    <w:rsid w:val="00497FDA"/>
    <w:rsid w:val="005E1AFF"/>
    <w:rsid w:val="006B434C"/>
    <w:rsid w:val="00707F1D"/>
    <w:rsid w:val="0072682A"/>
    <w:rsid w:val="007747F4"/>
    <w:rsid w:val="007A3674"/>
    <w:rsid w:val="00924CFE"/>
    <w:rsid w:val="009D0BE8"/>
    <w:rsid w:val="009F56EC"/>
    <w:rsid w:val="00A87A69"/>
    <w:rsid w:val="00BF0A76"/>
    <w:rsid w:val="00C745E8"/>
    <w:rsid w:val="00CF0007"/>
    <w:rsid w:val="00D472D5"/>
    <w:rsid w:val="00D93B4C"/>
    <w:rsid w:val="00DD39A8"/>
    <w:rsid w:val="00E96653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D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9A8"/>
    <w:rPr>
      <w:kern w:val="2"/>
      <w:sz w:val="18"/>
      <w:szCs w:val="18"/>
    </w:rPr>
  </w:style>
  <w:style w:type="paragraph" w:styleId="a4">
    <w:name w:val="footer"/>
    <w:basedOn w:val="a"/>
    <w:link w:val="Char0"/>
    <w:rsid w:val="00DD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39A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D39A8"/>
    <w:pPr>
      <w:ind w:leftChars="2500" w:left="100"/>
    </w:pPr>
  </w:style>
  <w:style w:type="character" w:customStyle="1" w:styleId="Char1">
    <w:name w:val="日期 Char"/>
    <w:basedOn w:val="a0"/>
    <w:link w:val="a5"/>
    <w:rsid w:val="00DD39A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关于开展畜禽粪污资源化利用</dc:title>
  <dc:subject/>
  <dc:creator>User</dc:creator>
  <cp:keywords/>
  <cp:lastModifiedBy>User</cp:lastModifiedBy>
  <cp:revision>2</cp:revision>
  <cp:lastPrinted>2019-07-16T00:40:00Z</cp:lastPrinted>
  <dcterms:created xsi:type="dcterms:W3CDTF">2019-10-08T13:00:00Z</dcterms:created>
  <dcterms:modified xsi:type="dcterms:W3CDTF">2019-10-08T13:00:00Z</dcterms:modified>
</cp:coreProperties>
</file>